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66649" w14:textId="77777777" w:rsidR="001858AE" w:rsidRPr="001858AE" w:rsidRDefault="001858AE" w:rsidP="001858AE">
      <w:pPr>
        <w:rPr>
          <w:b/>
          <w:bCs/>
        </w:rPr>
      </w:pPr>
      <w:r w:rsidRPr="001858AE">
        <w:rPr>
          <w:b/>
          <w:bCs/>
        </w:rPr>
        <w:t>Gümrük Genel Tebliği (Gümrük İşlemleri) (Seri No: 97) </w:t>
      </w:r>
    </w:p>
    <w:p w14:paraId="03514FD9" w14:textId="77777777" w:rsidR="001858AE" w:rsidRPr="001858AE" w:rsidRDefault="001858AE" w:rsidP="001858AE">
      <w:r w:rsidRPr="001858AE">
        <w:t>Gümrük ve Ticaret Bakanlığından:</w:t>
      </w:r>
    </w:p>
    <w:p w14:paraId="6170F6FF" w14:textId="77777777" w:rsidR="001858AE" w:rsidRPr="001858AE" w:rsidRDefault="001858AE" w:rsidP="001858AE">
      <w:pPr>
        <w:rPr>
          <w:color w:val="EE0000"/>
        </w:rPr>
      </w:pPr>
      <w:r w:rsidRPr="001858AE">
        <w:rPr>
          <w:color w:val="EE0000"/>
        </w:rPr>
        <w:t>Amaç ve kapsam</w:t>
      </w:r>
    </w:p>
    <w:p w14:paraId="45C07333" w14:textId="77777777" w:rsidR="001858AE" w:rsidRPr="001858AE" w:rsidRDefault="001858AE" w:rsidP="001858AE">
      <w:pPr>
        <w:rPr>
          <w:vanish/>
        </w:rPr>
      </w:pPr>
      <w:r w:rsidRPr="001858AE">
        <w:rPr>
          <w:vanish/>
        </w:rPr>
        <w:t>Formun Üstü</w:t>
      </w:r>
    </w:p>
    <w:p w14:paraId="03103EDA" w14:textId="77777777" w:rsidR="001858AE" w:rsidRPr="001858AE" w:rsidRDefault="001858AE" w:rsidP="001858AE">
      <w:r w:rsidRPr="001858AE">
        <w:rPr>
          <w:b/>
          <w:bCs/>
        </w:rPr>
        <w:t>MADDE 1 –</w:t>
      </w:r>
      <w:r w:rsidRPr="001858AE">
        <w:t> (1) Bu Tebliğ, camların serbest dolaşıma giriş işlemlerini gerçekleştirmeye yetkili gümrük müdürlüklerinin belirlenmesi amacıyla hazırlanmıştır.</w:t>
      </w:r>
    </w:p>
    <w:p w14:paraId="2147E413" w14:textId="77777777" w:rsidR="001858AE" w:rsidRPr="001858AE" w:rsidRDefault="001858AE" w:rsidP="001858AE">
      <w:pPr>
        <w:rPr>
          <w:vanish/>
        </w:rPr>
      </w:pPr>
      <w:r w:rsidRPr="001858AE">
        <w:rPr>
          <w:vanish/>
        </w:rPr>
        <w:t>Formun Altı</w:t>
      </w:r>
    </w:p>
    <w:p w14:paraId="5E056D31" w14:textId="77777777" w:rsidR="001858AE" w:rsidRPr="001858AE" w:rsidRDefault="001858AE" w:rsidP="001858AE">
      <w:pPr>
        <w:rPr>
          <w:color w:val="EE0000"/>
        </w:rPr>
      </w:pPr>
      <w:r w:rsidRPr="001858AE">
        <w:rPr>
          <w:color w:val="EE0000"/>
        </w:rPr>
        <w:t>Dayanak</w:t>
      </w:r>
    </w:p>
    <w:p w14:paraId="113ADBCD" w14:textId="77777777" w:rsidR="001858AE" w:rsidRPr="001858AE" w:rsidRDefault="001858AE" w:rsidP="001858AE">
      <w:r w:rsidRPr="001858AE">
        <w:rPr>
          <w:b/>
          <w:bCs/>
        </w:rPr>
        <w:t>MADDE 2 –</w:t>
      </w:r>
      <w:r w:rsidRPr="001858AE">
        <w:t> (1) Bu Tebliğ, 27/10/1999 tarihli ve </w:t>
      </w:r>
      <w:hyperlink r:id="rId4" w:anchor="M10" w:history="1">
        <w:r w:rsidRPr="001858AE">
          <w:rPr>
            <w:rStyle w:val="Kpr"/>
            <w:color w:val="auto"/>
          </w:rPr>
          <w:t xml:space="preserve">4458 sayılı </w:t>
        </w:r>
        <w:proofErr w:type="gramStart"/>
        <w:r w:rsidRPr="001858AE">
          <w:rPr>
            <w:rStyle w:val="Kpr"/>
            <w:color w:val="auto"/>
          </w:rPr>
          <w:t>Gümrük Kanununun</w:t>
        </w:r>
        <w:proofErr w:type="gramEnd"/>
        <w:r w:rsidRPr="001858AE">
          <w:rPr>
            <w:rStyle w:val="Kpr"/>
            <w:color w:val="auto"/>
          </w:rPr>
          <w:t xml:space="preserve"> 10 uncu maddesine</w:t>
        </w:r>
      </w:hyperlink>
      <w:r w:rsidRPr="001858AE">
        <w:t> dayanılarak hazırlanmıştır.</w:t>
      </w:r>
    </w:p>
    <w:p w14:paraId="1A0F09A3" w14:textId="77777777" w:rsidR="001858AE" w:rsidRPr="001858AE" w:rsidRDefault="001858AE" w:rsidP="001858AE">
      <w:pPr>
        <w:rPr>
          <w:vanish/>
        </w:rPr>
      </w:pPr>
      <w:r w:rsidRPr="001858AE">
        <w:rPr>
          <w:vanish/>
        </w:rPr>
        <w:t>Formun Üstü</w:t>
      </w:r>
    </w:p>
    <w:p w14:paraId="4DF1749A" w14:textId="77777777" w:rsidR="001858AE" w:rsidRPr="001858AE" w:rsidRDefault="001858AE" w:rsidP="001858AE">
      <w:pPr>
        <w:rPr>
          <w:color w:val="EE0000"/>
        </w:rPr>
      </w:pPr>
      <w:bookmarkStart w:id="0" w:name="M3"/>
      <w:r w:rsidRPr="001858AE">
        <w:rPr>
          <w:color w:val="EE0000"/>
        </w:rPr>
        <w:t>Cam ihtisas gümrüğü uygulaması</w:t>
      </w:r>
      <w:bookmarkEnd w:id="0"/>
    </w:p>
    <w:p w14:paraId="43130F3D" w14:textId="77777777" w:rsidR="001858AE" w:rsidRPr="001858AE" w:rsidRDefault="001858AE" w:rsidP="001858AE">
      <w:pPr>
        <w:rPr>
          <w:vanish/>
        </w:rPr>
      </w:pPr>
      <w:r w:rsidRPr="001858AE">
        <w:rPr>
          <w:vanish/>
        </w:rPr>
        <w:t>Formun Altı</w:t>
      </w:r>
    </w:p>
    <w:p w14:paraId="4D3C6217" w14:textId="77777777" w:rsidR="001858AE" w:rsidRPr="001858AE" w:rsidRDefault="001858AE" w:rsidP="001858AE">
      <w:pPr>
        <w:rPr>
          <w:vanish/>
        </w:rPr>
      </w:pPr>
      <w:r w:rsidRPr="001858AE">
        <w:rPr>
          <w:vanish/>
        </w:rPr>
        <w:t>Formun Üstü</w:t>
      </w:r>
    </w:p>
    <w:p w14:paraId="208BD869" w14:textId="77777777" w:rsidR="001858AE" w:rsidRPr="001858AE" w:rsidRDefault="001858AE" w:rsidP="001858AE">
      <w:r w:rsidRPr="001858AE">
        <w:rPr>
          <w:b/>
          <w:bCs/>
        </w:rPr>
        <w:t xml:space="preserve">MADDE 3 </w:t>
      </w:r>
      <w:proofErr w:type="gramStart"/>
      <w:r w:rsidRPr="001858AE">
        <w:rPr>
          <w:b/>
          <w:bCs/>
        </w:rPr>
        <w:t>–</w:t>
      </w:r>
      <w:r w:rsidRPr="001858AE">
        <w:t>(</w:t>
      </w:r>
      <w:proofErr w:type="gramEnd"/>
      <w:r w:rsidRPr="001858AE">
        <w:t xml:space="preserve">1) Avrupa Birliği veya Büyük Britanya ve Kuzey İrlanda Birleşik Krallığı menşeli olmayan 70.04, 70.05, 70.07, 70.13 ve 70.20 tarife pozisyonunda (alt pozisyonlar dahil, 7005.30.00.00.00 </w:t>
      </w:r>
      <w:proofErr w:type="spellStart"/>
      <w:r w:rsidRPr="001858AE">
        <w:t>GTİP'i</w:t>
      </w:r>
      <w:proofErr w:type="spellEnd"/>
      <w:r w:rsidRPr="001858AE">
        <w:t xml:space="preserve"> hariç) yer alan cam cinsi eşyanın serbest dolaşıma giriş işlemleri, aşağıda belirtilen gümrük müdürlüklerinden yapılır.</w:t>
      </w:r>
    </w:p>
    <w:p w14:paraId="2FF9F5A2" w14:textId="77777777" w:rsidR="001858AE" w:rsidRPr="001858AE" w:rsidRDefault="001858AE" w:rsidP="001858AE">
      <w:pPr>
        <w:rPr>
          <w:vanish/>
        </w:rPr>
      </w:pPr>
      <w:r w:rsidRPr="001858AE">
        <w:rPr>
          <w:vanish/>
        </w:rPr>
        <w:t>Formun Altı</w:t>
      </w:r>
    </w:p>
    <w:tbl>
      <w:tblPr>
        <w:tblW w:w="45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9"/>
        <w:gridCol w:w="6521"/>
      </w:tblGrid>
      <w:tr w:rsidR="001858AE" w:rsidRPr="001858AE" w14:paraId="47CE8F9F" w14:textId="77777777" w:rsidTr="001858AE">
        <w:tc>
          <w:tcPr>
            <w:tcW w:w="16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3511840" w14:textId="77777777" w:rsidR="001858AE" w:rsidRPr="001858AE" w:rsidRDefault="001858AE" w:rsidP="001858AE">
            <w:r w:rsidRPr="001858AE">
              <w:rPr>
                <w:b/>
                <w:bCs/>
              </w:rPr>
              <w:t>Sıra No.</w:t>
            </w:r>
          </w:p>
        </w:tc>
        <w:tc>
          <w:tcPr>
            <w:tcW w:w="65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91C2544" w14:textId="77777777" w:rsidR="001858AE" w:rsidRPr="001858AE" w:rsidRDefault="001858AE" w:rsidP="001858AE">
            <w:r w:rsidRPr="001858AE">
              <w:rPr>
                <w:b/>
                <w:bCs/>
              </w:rPr>
              <w:t>Yetkili Gümrük Müdürlüğü</w:t>
            </w:r>
          </w:p>
        </w:tc>
      </w:tr>
      <w:tr w:rsidR="001858AE" w:rsidRPr="001858AE" w14:paraId="47759D8C" w14:textId="77777777" w:rsidTr="001858AE">
        <w:tc>
          <w:tcPr>
            <w:tcW w:w="16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68B295" w14:textId="77777777" w:rsidR="001858AE" w:rsidRPr="001858AE" w:rsidRDefault="001858AE" w:rsidP="001858AE">
            <w:r w:rsidRPr="001858AE">
              <w:t>1</w:t>
            </w:r>
          </w:p>
        </w:tc>
        <w:tc>
          <w:tcPr>
            <w:tcW w:w="65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D97E693" w14:textId="77777777" w:rsidR="001858AE" w:rsidRPr="001858AE" w:rsidRDefault="001858AE" w:rsidP="001858AE">
            <w:r w:rsidRPr="001858AE">
              <w:t>Ankara Gümrük Müdürlüğü</w:t>
            </w:r>
          </w:p>
        </w:tc>
      </w:tr>
      <w:tr w:rsidR="001858AE" w:rsidRPr="001858AE" w14:paraId="76FADF02" w14:textId="77777777" w:rsidTr="001858AE">
        <w:tc>
          <w:tcPr>
            <w:tcW w:w="16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629DF5A" w14:textId="77777777" w:rsidR="001858AE" w:rsidRPr="001858AE" w:rsidRDefault="001858AE" w:rsidP="001858AE">
            <w:r w:rsidRPr="001858AE">
              <w:t>2</w:t>
            </w:r>
          </w:p>
        </w:tc>
        <w:tc>
          <w:tcPr>
            <w:tcW w:w="65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F6A2ADB" w14:textId="77777777" w:rsidR="001858AE" w:rsidRPr="001858AE" w:rsidRDefault="001858AE" w:rsidP="001858AE">
            <w:r w:rsidRPr="001858AE">
              <w:t>Kayseri Gümrük Müdürlüğü</w:t>
            </w:r>
          </w:p>
        </w:tc>
      </w:tr>
      <w:tr w:rsidR="001858AE" w:rsidRPr="001858AE" w14:paraId="2C672767" w14:textId="77777777" w:rsidTr="001858AE">
        <w:tc>
          <w:tcPr>
            <w:tcW w:w="16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14A4C8F" w14:textId="77777777" w:rsidR="001858AE" w:rsidRPr="001858AE" w:rsidRDefault="001858AE" w:rsidP="001858AE">
            <w:r w:rsidRPr="001858AE">
              <w:t>3</w:t>
            </w:r>
          </w:p>
        </w:tc>
        <w:tc>
          <w:tcPr>
            <w:tcW w:w="65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A67D51A" w14:textId="77777777" w:rsidR="001858AE" w:rsidRPr="001858AE" w:rsidRDefault="001858AE" w:rsidP="001858AE">
            <w:r w:rsidRPr="001858AE">
              <w:t>İzmir TIR Gümrük Müdürlüğü</w:t>
            </w:r>
          </w:p>
        </w:tc>
      </w:tr>
      <w:tr w:rsidR="001858AE" w:rsidRPr="001858AE" w14:paraId="06E6A84B" w14:textId="77777777" w:rsidTr="001858AE">
        <w:tc>
          <w:tcPr>
            <w:tcW w:w="16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C5F75E9" w14:textId="77777777" w:rsidR="001858AE" w:rsidRPr="001858AE" w:rsidRDefault="001858AE" w:rsidP="001858AE">
            <w:r w:rsidRPr="001858AE">
              <w:t>4</w:t>
            </w:r>
          </w:p>
        </w:tc>
        <w:tc>
          <w:tcPr>
            <w:tcW w:w="65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53B16CE" w14:textId="77777777" w:rsidR="001858AE" w:rsidRPr="001858AE" w:rsidRDefault="001858AE" w:rsidP="001858AE">
            <w:proofErr w:type="spellStart"/>
            <w:r w:rsidRPr="001858AE">
              <w:t>Muratbey</w:t>
            </w:r>
            <w:proofErr w:type="spellEnd"/>
            <w:r w:rsidRPr="001858AE">
              <w:t xml:space="preserve"> Gümrük Müdürlüğü</w:t>
            </w:r>
          </w:p>
        </w:tc>
      </w:tr>
      <w:tr w:rsidR="001858AE" w:rsidRPr="001858AE" w14:paraId="6AC0CE0C" w14:textId="77777777" w:rsidTr="001858AE">
        <w:tc>
          <w:tcPr>
            <w:tcW w:w="16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9D2F559" w14:textId="77777777" w:rsidR="001858AE" w:rsidRPr="001858AE" w:rsidRDefault="001858AE" w:rsidP="001858AE">
            <w:r w:rsidRPr="001858AE">
              <w:t>5</w:t>
            </w:r>
          </w:p>
        </w:tc>
        <w:tc>
          <w:tcPr>
            <w:tcW w:w="65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D1B48B4" w14:textId="77777777" w:rsidR="001858AE" w:rsidRPr="001858AE" w:rsidRDefault="001858AE" w:rsidP="001858AE">
            <w:r w:rsidRPr="001858AE">
              <w:t>Haydarpaşa Gümrük Müdürlüğü</w:t>
            </w:r>
          </w:p>
        </w:tc>
      </w:tr>
      <w:tr w:rsidR="001858AE" w:rsidRPr="001858AE" w14:paraId="4118517D" w14:textId="77777777" w:rsidTr="001858AE">
        <w:tc>
          <w:tcPr>
            <w:tcW w:w="16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1AD8618" w14:textId="77777777" w:rsidR="001858AE" w:rsidRPr="001858AE" w:rsidRDefault="001858AE" w:rsidP="001858AE">
            <w:r w:rsidRPr="001858AE">
              <w:t>6</w:t>
            </w:r>
          </w:p>
        </w:tc>
        <w:tc>
          <w:tcPr>
            <w:tcW w:w="65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8FDF120" w14:textId="77777777" w:rsidR="001858AE" w:rsidRPr="001858AE" w:rsidRDefault="001858AE" w:rsidP="001858AE">
            <w:r w:rsidRPr="001858AE">
              <w:t>Ambarlı Gümrük Müdürlüğü</w:t>
            </w:r>
          </w:p>
        </w:tc>
      </w:tr>
      <w:tr w:rsidR="001858AE" w:rsidRPr="001858AE" w14:paraId="4302E04E" w14:textId="77777777" w:rsidTr="001858AE">
        <w:tc>
          <w:tcPr>
            <w:tcW w:w="16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CFAF25D" w14:textId="77777777" w:rsidR="001858AE" w:rsidRPr="001858AE" w:rsidRDefault="001858AE" w:rsidP="001858AE">
            <w:r w:rsidRPr="001858AE">
              <w:t>7</w:t>
            </w:r>
          </w:p>
        </w:tc>
        <w:tc>
          <w:tcPr>
            <w:tcW w:w="65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230BE57" w14:textId="77777777" w:rsidR="001858AE" w:rsidRPr="001858AE" w:rsidRDefault="001858AE" w:rsidP="001858AE">
            <w:r w:rsidRPr="001858AE">
              <w:t>Antalya Gümrük Müdürlüğü</w:t>
            </w:r>
          </w:p>
        </w:tc>
      </w:tr>
      <w:tr w:rsidR="001858AE" w:rsidRPr="001858AE" w14:paraId="1A34A218" w14:textId="77777777" w:rsidTr="001858AE">
        <w:tc>
          <w:tcPr>
            <w:tcW w:w="16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063DBDD" w14:textId="77777777" w:rsidR="001858AE" w:rsidRPr="001858AE" w:rsidRDefault="001858AE" w:rsidP="001858AE">
            <w:r w:rsidRPr="001858AE">
              <w:t>8</w:t>
            </w:r>
          </w:p>
        </w:tc>
        <w:tc>
          <w:tcPr>
            <w:tcW w:w="65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1F68AB8" w14:textId="77777777" w:rsidR="001858AE" w:rsidRPr="001858AE" w:rsidRDefault="001858AE" w:rsidP="001858AE">
            <w:r w:rsidRPr="001858AE">
              <w:t>Mersin Gümrük Müdürlüğü</w:t>
            </w:r>
          </w:p>
        </w:tc>
      </w:tr>
      <w:tr w:rsidR="001858AE" w:rsidRPr="001858AE" w14:paraId="69ABB577" w14:textId="77777777" w:rsidTr="001858AE">
        <w:tc>
          <w:tcPr>
            <w:tcW w:w="16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03B1FE6" w14:textId="77777777" w:rsidR="001858AE" w:rsidRPr="001858AE" w:rsidRDefault="001858AE" w:rsidP="001858AE">
            <w:r w:rsidRPr="001858AE">
              <w:t>9</w:t>
            </w:r>
          </w:p>
        </w:tc>
        <w:tc>
          <w:tcPr>
            <w:tcW w:w="65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743A8B3" w14:textId="77777777" w:rsidR="001858AE" w:rsidRPr="001858AE" w:rsidRDefault="001858AE" w:rsidP="001858AE">
            <w:r w:rsidRPr="001858AE">
              <w:t>Trabzon Gümrük Müdürlüğü</w:t>
            </w:r>
          </w:p>
        </w:tc>
      </w:tr>
      <w:tr w:rsidR="001858AE" w:rsidRPr="001858AE" w14:paraId="2131B5A3" w14:textId="77777777" w:rsidTr="001858AE">
        <w:tc>
          <w:tcPr>
            <w:tcW w:w="16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B5D7948" w14:textId="77777777" w:rsidR="001858AE" w:rsidRPr="001858AE" w:rsidRDefault="001858AE" w:rsidP="001858AE">
            <w:r w:rsidRPr="001858AE">
              <w:t>10</w:t>
            </w:r>
          </w:p>
        </w:tc>
        <w:tc>
          <w:tcPr>
            <w:tcW w:w="65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C02C44E" w14:textId="77777777" w:rsidR="001858AE" w:rsidRPr="001858AE" w:rsidRDefault="001858AE" w:rsidP="001858AE">
            <w:r w:rsidRPr="001858AE">
              <w:t>Dilovası Gümrük Müdürlüğü</w:t>
            </w:r>
          </w:p>
        </w:tc>
      </w:tr>
      <w:tr w:rsidR="001858AE" w:rsidRPr="001858AE" w14:paraId="3BD4635D" w14:textId="77777777" w:rsidTr="001858AE">
        <w:tc>
          <w:tcPr>
            <w:tcW w:w="16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B11E4C4" w14:textId="77777777" w:rsidR="001858AE" w:rsidRPr="001858AE" w:rsidRDefault="001858AE" w:rsidP="001858AE">
            <w:r w:rsidRPr="001858AE">
              <w:t>11</w:t>
            </w:r>
          </w:p>
        </w:tc>
        <w:tc>
          <w:tcPr>
            <w:tcW w:w="65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881EFAC" w14:textId="77777777" w:rsidR="001858AE" w:rsidRPr="001858AE" w:rsidRDefault="001858AE" w:rsidP="001858AE">
            <w:r w:rsidRPr="001858AE">
              <w:t>Gemlik Gümrük Müdürlüğü</w:t>
            </w:r>
          </w:p>
        </w:tc>
      </w:tr>
      <w:tr w:rsidR="001858AE" w:rsidRPr="001858AE" w14:paraId="2E569909" w14:textId="77777777" w:rsidTr="001858AE">
        <w:tc>
          <w:tcPr>
            <w:tcW w:w="16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DF4C45E" w14:textId="77777777" w:rsidR="001858AE" w:rsidRPr="001858AE" w:rsidRDefault="001858AE" w:rsidP="001858AE">
            <w:r w:rsidRPr="001858AE">
              <w:t>12</w:t>
            </w:r>
          </w:p>
        </w:tc>
        <w:tc>
          <w:tcPr>
            <w:tcW w:w="65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21E4555" w14:textId="77777777" w:rsidR="001858AE" w:rsidRPr="001858AE" w:rsidRDefault="001858AE" w:rsidP="001858AE">
            <w:r w:rsidRPr="001858AE">
              <w:t>Tekirdağ Gümrük Müdürlüğü</w:t>
            </w:r>
          </w:p>
        </w:tc>
      </w:tr>
      <w:tr w:rsidR="001858AE" w:rsidRPr="001858AE" w14:paraId="4720DA74" w14:textId="77777777" w:rsidTr="001858AE">
        <w:tc>
          <w:tcPr>
            <w:tcW w:w="16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B39A8DD" w14:textId="77777777" w:rsidR="001858AE" w:rsidRPr="001858AE" w:rsidRDefault="001858AE" w:rsidP="001858AE">
            <w:r w:rsidRPr="001858AE">
              <w:t>13</w:t>
            </w:r>
          </w:p>
        </w:tc>
        <w:tc>
          <w:tcPr>
            <w:tcW w:w="65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E1001C5" w14:textId="77777777" w:rsidR="001858AE" w:rsidRPr="001858AE" w:rsidRDefault="001858AE" w:rsidP="001858AE">
            <w:r w:rsidRPr="001858AE">
              <w:t>Derince Gümrük Müdürlüğü</w:t>
            </w:r>
          </w:p>
        </w:tc>
      </w:tr>
      <w:tr w:rsidR="001858AE" w:rsidRPr="001858AE" w14:paraId="2143CAF1" w14:textId="77777777" w:rsidTr="001858AE">
        <w:tc>
          <w:tcPr>
            <w:tcW w:w="16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2695F98" w14:textId="77777777" w:rsidR="001858AE" w:rsidRPr="001858AE" w:rsidRDefault="001858AE" w:rsidP="001858AE">
            <w:r w:rsidRPr="001858AE">
              <w:t>14</w:t>
            </w:r>
          </w:p>
        </w:tc>
        <w:tc>
          <w:tcPr>
            <w:tcW w:w="65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F8520B0" w14:textId="77777777" w:rsidR="001858AE" w:rsidRPr="001858AE" w:rsidRDefault="001858AE" w:rsidP="001858AE">
            <w:r w:rsidRPr="001858AE">
              <w:t>Aksaray Gümrük Müdürlüğü</w:t>
            </w:r>
          </w:p>
        </w:tc>
      </w:tr>
      <w:tr w:rsidR="001858AE" w:rsidRPr="001858AE" w14:paraId="44A2EC57" w14:textId="77777777" w:rsidTr="001858AE">
        <w:tc>
          <w:tcPr>
            <w:tcW w:w="16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0CD5292" w14:textId="77777777" w:rsidR="001858AE" w:rsidRPr="001858AE" w:rsidRDefault="001858AE" w:rsidP="001858AE">
            <w:r w:rsidRPr="001858AE">
              <w:t>15</w:t>
            </w:r>
          </w:p>
        </w:tc>
        <w:tc>
          <w:tcPr>
            <w:tcW w:w="65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FE58EC5" w14:textId="77777777" w:rsidR="001858AE" w:rsidRPr="001858AE" w:rsidRDefault="001858AE" w:rsidP="001858AE">
            <w:r w:rsidRPr="001858AE">
              <w:t>Ankara Gar Gümrük Müdürlüğü</w:t>
            </w:r>
          </w:p>
        </w:tc>
      </w:tr>
      <w:tr w:rsidR="001858AE" w:rsidRPr="001858AE" w14:paraId="12BB5E1A" w14:textId="77777777" w:rsidTr="001858AE">
        <w:tc>
          <w:tcPr>
            <w:tcW w:w="16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951981A" w14:textId="77777777" w:rsidR="001858AE" w:rsidRPr="001858AE" w:rsidRDefault="001858AE" w:rsidP="001858AE">
            <w:r w:rsidRPr="001858AE">
              <w:lastRenderedPageBreak/>
              <w:t>16</w:t>
            </w:r>
          </w:p>
        </w:tc>
        <w:tc>
          <w:tcPr>
            <w:tcW w:w="65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A44F6C3" w14:textId="77777777" w:rsidR="001858AE" w:rsidRPr="001858AE" w:rsidRDefault="001858AE" w:rsidP="001858AE">
            <w:r w:rsidRPr="001858AE">
              <w:t>Bolu Gümrük Müdürlüğü</w:t>
            </w:r>
          </w:p>
        </w:tc>
      </w:tr>
      <w:tr w:rsidR="001858AE" w:rsidRPr="001858AE" w14:paraId="795AACB6" w14:textId="77777777" w:rsidTr="001858AE">
        <w:tc>
          <w:tcPr>
            <w:tcW w:w="16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915B4F5" w14:textId="77777777" w:rsidR="001858AE" w:rsidRPr="001858AE" w:rsidRDefault="001858AE" w:rsidP="001858AE">
            <w:r w:rsidRPr="001858AE">
              <w:t>17</w:t>
            </w:r>
          </w:p>
        </w:tc>
        <w:tc>
          <w:tcPr>
            <w:tcW w:w="65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0CBE69C" w14:textId="77777777" w:rsidR="001858AE" w:rsidRPr="001858AE" w:rsidRDefault="001858AE" w:rsidP="001858AE">
            <w:r w:rsidRPr="001858AE">
              <w:t>Giresun Gümrük Müdürlüğü</w:t>
            </w:r>
          </w:p>
        </w:tc>
      </w:tr>
      <w:tr w:rsidR="001858AE" w:rsidRPr="001858AE" w14:paraId="41FD22CE" w14:textId="77777777" w:rsidTr="001858AE">
        <w:tc>
          <w:tcPr>
            <w:tcW w:w="16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A0AB3E" w14:textId="77777777" w:rsidR="001858AE" w:rsidRPr="001858AE" w:rsidRDefault="001858AE" w:rsidP="001858AE">
            <w:r w:rsidRPr="001858AE">
              <w:t>18</w:t>
            </w:r>
          </w:p>
        </w:tc>
        <w:tc>
          <w:tcPr>
            <w:tcW w:w="65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CD63D5D" w14:textId="77777777" w:rsidR="001858AE" w:rsidRPr="001858AE" w:rsidRDefault="001858AE" w:rsidP="001858AE">
            <w:r w:rsidRPr="001858AE">
              <w:t>Kütahya Gümrük Müdürlüğü</w:t>
            </w:r>
          </w:p>
        </w:tc>
      </w:tr>
      <w:tr w:rsidR="001858AE" w:rsidRPr="001858AE" w14:paraId="5CC53EE2" w14:textId="77777777" w:rsidTr="001858AE">
        <w:tc>
          <w:tcPr>
            <w:tcW w:w="16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72D02CB" w14:textId="77777777" w:rsidR="001858AE" w:rsidRPr="001858AE" w:rsidRDefault="001858AE" w:rsidP="001858AE">
            <w:r w:rsidRPr="001858AE">
              <w:t>19</w:t>
            </w:r>
          </w:p>
        </w:tc>
        <w:tc>
          <w:tcPr>
            <w:tcW w:w="65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4D0E3F1" w14:textId="77777777" w:rsidR="001858AE" w:rsidRPr="001858AE" w:rsidRDefault="001858AE" w:rsidP="001858AE">
            <w:r w:rsidRPr="001858AE">
              <w:t>Sakarya Gümrük Müdürlüğü</w:t>
            </w:r>
          </w:p>
        </w:tc>
      </w:tr>
      <w:tr w:rsidR="001858AE" w:rsidRPr="001858AE" w14:paraId="65B3E2FF" w14:textId="77777777" w:rsidTr="001858AE">
        <w:tc>
          <w:tcPr>
            <w:tcW w:w="16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60A55FF" w14:textId="77777777" w:rsidR="001858AE" w:rsidRPr="001858AE" w:rsidRDefault="001858AE" w:rsidP="001858AE">
            <w:r w:rsidRPr="001858AE">
              <w:t>20</w:t>
            </w:r>
          </w:p>
        </w:tc>
        <w:tc>
          <w:tcPr>
            <w:tcW w:w="65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591CEB6" w14:textId="77777777" w:rsidR="001858AE" w:rsidRPr="001858AE" w:rsidRDefault="001858AE" w:rsidP="001858AE">
            <w:r w:rsidRPr="001858AE">
              <w:t>Kırşehir Gümrük Müdürlüğü</w:t>
            </w:r>
          </w:p>
        </w:tc>
      </w:tr>
      <w:tr w:rsidR="001858AE" w:rsidRPr="001858AE" w14:paraId="5D5C2E15" w14:textId="77777777" w:rsidTr="001858AE">
        <w:tc>
          <w:tcPr>
            <w:tcW w:w="16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1184A65" w14:textId="77777777" w:rsidR="001858AE" w:rsidRPr="001858AE" w:rsidRDefault="001858AE" w:rsidP="001858AE">
            <w:r w:rsidRPr="001858AE">
              <w:t>21</w:t>
            </w:r>
          </w:p>
        </w:tc>
        <w:tc>
          <w:tcPr>
            <w:tcW w:w="65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BEAE4E6" w14:textId="77777777" w:rsidR="001858AE" w:rsidRPr="001858AE" w:rsidRDefault="001858AE" w:rsidP="001858AE">
            <w:r w:rsidRPr="001858AE">
              <w:t>Karadeniz Ereğli Gümrük Müdürlüğü</w:t>
            </w:r>
          </w:p>
        </w:tc>
      </w:tr>
      <w:tr w:rsidR="001858AE" w:rsidRPr="001858AE" w14:paraId="33043618" w14:textId="77777777" w:rsidTr="001858AE">
        <w:tc>
          <w:tcPr>
            <w:tcW w:w="16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460D65D" w14:textId="77777777" w:rsidR="001858AE" w:rsidRPr="001858AE" w:rsidRDefault="001858AE" w:rsidP="001858AE">
            <w:r w:rsidRPr="001858AE">
              <w:t>22</w:t>
            </w:r>
          </w:p>
        </w:tc>
        <w:tc>
          <w:tcPr>
            <w:tcW w:w="65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20C757F" w14:textId="77777777" w:rsidR="001858AE" w:rsidRPr="001858AE" w:rsidRDefault="001858AE" w:rsidP="001858AE">
            <w:r w:rsidRPr="001858AE">
              <w:t>Kayseri Serbest Bölge Gümrük Müdürlüğü</w:t>
            </w:r>
          </w:p>
        </w:tc>
      </w:tr>
      <w:tr w:rsidR="001858AE" w:rsidRPr="001858AE" w14:paraId="67AAE890" w14:textId="77777777" w:rsidTr="001858AE">
        <w:tc>
          <w:tcPr>
            <w:tcW w:w="16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D5356CC" w14:textId="3E40FDC1" w:rsidR="001858AE" w:rsidRPr="001858AE" w:rsidRDefault="001858AE" w:rsidP="001858AE">
            <w:r w:rsidRPr="001858AE">
              <w:t>23</w:t>
            </w:r>
          </w:p>
        </w:tc>
        <w:tc>
          <w:tcPr>
            <w:tcW w:w="65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135CA9E" w14:textId="4171410E" w:rsidR="001858AE" w:rsidRPr="001858AE" w:rsidRDefault="001858AE" w:rsidP="001858AE">
            <w:proofErr w:type="spellStart"/>
            <w:r w:rsidRPr="001858AE">
              <w:t>Marmaraereğlisi</w:t>
            </w:r>
            <w:proofErr w:type="spellEnd"/>
            <w:r w:rsidRPr="001858AE">
              <w:t xml:space="preserve"> Gümrük Müdürlüğü</w:t>
            </w:r>
          </w:p>
        </w:tc>
      </w:tr>
      <w:tr w:rsidR="001858AE" w:rsidRPr="001858AE" w14:paraId="5A874952" w14:textId="77777777" w:rsidTr="001858AE">
        <w:tc>
          <w:tcPr>
            <w:tcW w:w="16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39C0FF6" w14:textId="2781511B" w:rsidR="001858AE" w:rsidRPr="001858AE" w:rsidRDefault="001858AE" w:rsidP="001858AE">
            <w:r w:rsidRPr="001858AE">
              <w:t>2</w:t>
            </w:r>
            <w:r>
              <w:t>4</w:t>
            </w:r>
          </w:p>
        </w:tc>
        <w:tc>
          <w:tcPr>
            <w:tcW w:w="65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51D27A8" w14:textId="061C362F" w:rsidR="001858AE" w:rsidRPr="001858AE" w:rsidRDefault="001858AE" w:rsidP="001858AE">
            <w:r>
              <w:t>Erenköy Gümrük Müdürlüğü</w:t>
            </w:r>
          </w:p>
        </w:tc>
      </w:tr>
    </w:tbl>
    <w:p w14:paraId="1314C135" w14:textId="77777777" w:rsidR="001858AE" w:rsidRPr="001858AE" w:rsidRDefault="001858AE" w:rsidP="001858AE">
      <w:r w:rsidRPr="001858AE">
        <w:br/>
      </w:r>
    </w:p>
    <w:p w14:paraId="1E44CFBE" w14:textId="77777777" w:rsidR="001858AE" w:rsidRPr="001858AE" w:rsidRDefault="001858AE" w:rsidP="001858AE">
      <w:pPr>
        <w:rPr>
          <w:vanish/>
        </w:rPr>
      </w:pPr>
      <w:r w:rsidRPr="001858AE">
        <w:rPr>
          <w:vanish/>
        </w:rPr>
        <w:t>Formun Üstü</w:t>
      </w:r>
    </w:p>
    <w:p w14:paraId="50E27C6C" w14:textId="77777777" w:rsidR="001858AE" w:rsidRPr="001858AE" w:rsidRDefault="001858AE" w:rsidP="001858AE">
      <w:r w:rsidRPr="001858AE">
        <w:t>(2) Söz konusu eşyanın deniz yoluyla gelmesi kaydıyla serbest dolaşıma giriş işlemleri, Ege Gümrük ve Dış Ticaret Bölge Müdürlüğüne bağlı Aliağa Gümrük Müdürlüğü ve İzmir Gümrük Müdürlüğü ile Doğu Akdeniz Gümrük ve Dış Ticaret Bölge Müdürlüğüne bağlı İskenderun Gümrük Müdürlüğünde yapılır.</w:t>
      </w:r>
    </w:p>
    <w:p w14:paraId="1BCC1141" w14:textId="77777777" w:rsidR="001858AE" w:rsidRPr="001858AE" w:rsidRDefault="001858AE" w:rsidP="001858AE">
      <w:pPr>
        <w:rPr>
          <w:vanish/>
        </w:rPr>
      </w:pPr>
      <w:r w:rsidRPr="001858AE">
        <w:rPr>
          <w:vanish/>
        </w:rPr>
        <w:t>Formun Altı</w:t>
      </w:r>
    </w:p>
    <w:p w14:paraId="7EBEB22B" w14:textId="77777777" w:rsidR="001858AE" w:rsidRPr="001858AE" w:rsidRDefault="001858AE" w:rsidP="001858AE">
      <w:r w:rsidRPr="001858AE">
        <w:t>(3) Miktar ve kullanım alanı itibariyle ticari nitelik arz etmeyen 100 kg’a kadar (100 kg dâhil) söz konusu eşyanın serbest dolaşıma giriş işlemleri, eşyanın geldiği yetkili gümrük idaresinden yapılır.</w:t>
      </w:r>
    </w:p>
    <w:p w14:paraId="74C6075D" w14:textId="77777777" w:rsidR="001858AE" w:rsidRPr="001858AE" w:rsidRDefault="001858AE" w:rsidP="001858AE">
      <w:r w:rsidRPr="001858AE">
        <w:t>(4) Yatırım teşvik belgesi kapsamında Türkiye Gümrük Bölgesine getirilen söz konusu eşyanın serbest dolaşıma giriş işlemleri, geldiği yetkili gümrük idaresinden gerçekleştirilir.</w:t>
      </w:r>
    </w:p>
    <w:p w14:paraId="6C1582C7" w14:textId="77777777" w:rsidR="001858AE" w:rsidRPr="001858AE" w:rsidRDefault="001858AE" w:rsidP="001858AE">
      <w:r w:rsidRPr="001858AE">
        <w:t xml:space="preserve">(5) 4458 sayılı </w:t>
      </w:r>
      <w:proofErr w:type="gramStart"/>
      <w:r w:rsidRPr="001858AE">
        <w:t>Gümrük Kanununun</w:t>
      </w:r>
      <w:proofErr w:type="gramEnd"/>
      <w:r w:rsidRPr="001858AE">
        <w:t> </w:t>
      </w:r>
      <w:hyperlink r:id="rId5" w:history="1">
        <w:r w:rsidRPr="001858AE">
          <w:rPr>
            <w:rStyle w:val="Kpr"/>
          </w:rPr>
          <w:t>135</w:t>
        </w:r>
      </w:hyperlink>
      <w:r w:rsidRPr="001858AE">
        <w:t> ve </w:t>
      </w:r>
      <w:hyperlink r:id="rId6" w:history="1">
        <w:r w:rsidRPr="001858AE">
          <w:rPr>
            <w:rStyle w:val="Kpr"/>
          </w:rPr>
          <w:t>168 inci maddeleri</w:t>
        </w:r>
      </w:hyperlink>
      <w:r w:rsidRPr="001858AE">
        <w:t> kapsamında Türkiye Gümrük Bölgesinden çıkarıldıktan sonra tekrar geri getirilen söz konusu eşyanın serbest dolaşıma giriş işlemleri, geldiği yetkili gümrük idaresinden gerçekleştirilir.</w:t>
      </w:r>
    </w:p>
    <w:p w14:paraId="10470036" w14:textId="77777777" w:rsidR="001858AE" w:rsidRPr="001858AE" w:rsidRDefault="001858AE" w:rsidP="001858AE">
      <w:pPr>
        <w:rPr>
          <w:color w:val="EE0000"/>
        </w:rPr>
      </w:pPr>
      <w:bookmarkStart w:id="1" w:name="M4"/>
      <w:r w:rsidRPr="001858AE">
        <w:rPr>
          <w:color w:val="EE0000"/>
        </w:rPr>
        <w:t>Yetki</w:t>
      </w:r>
      <w:bookmarkEnd w:id="1"/>
    </w:p>
    <w:p w14:paraId="0EDFCB19" w14:textId="77777777" w:rsidR="001858AE" w:rsidRPr="001858AE" w:rsidRDefault="001858AE" w:rsidP="001858AE">
      <w:pPr>
        <w:rPr>
          <w:vanish/>
        </w:rPr>
      </w:pPr>
      <w:r w:rsidRPr="001858AE">
        <w:rPr>
          <w:vanish/>
        </w:rPr>
        <w:t>Formun Üstü</w:t>
      </w:r>
    </w:p>
    <w:p w14:paraId="3A7F2964" w14:textId="77777777" w:rsidR="001858AE" w:rsidRPr="001858AE" w:rsidRDefault="001858AE" w:rsidP="001858AE">
      <w:r w:rsidRPr="001858AE">
        <w:rPr>
          <w:b/>
          <w:bCs/>
        </w:rPr>
        <w:t>MADDE 4 – </w:t>
      </w:r>
      <w:r w:rsidRPr="001858AE">
        <w:t>(1) Ticaret Bakanlığı (Gümrükler Genel Müdürlüğü) bu Tebliğin uygulanması sırasında ortaya çıkan özel ve zorunlu durumları inceleyip sonuçlandırmaya yetkilidir.</w:t>
      </w:r>
    </w:p>
    <w:p w14:paraId="3B63BAB8" w14:textId="77777777" w:rsidR="001858AE" w:rsidRPr="001858AE" w:rsidRDefault="001858AE" w:rsidP="001858AE">
      <w:pPr>
        <w:rPr>
          <w:vanish/>
        </w:rPr>
      </w:pPr>
      <w:r w:rsidRPr="001858AE">
        <w:rPr>
          <w:vanish/>
        </w:rPr>
        <w:t>Formun Altı</w:t>
      </w:r>
    </w:p>
    <w:p w14:paraId="7BFEF311" w14:textId="77777777" w:rsidR="001858AE" w:rsidRPr="001858AE" w:rsidRDefault="001858AE" w:rsidP="001858AE">
      <w:pPr>
        <w:rPr>
          <w:color w:val="EE0000"/>
        </w:rPr>
      </w:pPr>
      <w:r w:rsidRPr="001858AE">
        <w:rPr>
          <w:color w:val="EE0000"/>
        </w:rPr>
        <w:t>Yürürlük</w:t>
      </w:r>
    </w:p>
    <w:p w14:paraId="7EBFC54A" w14:textId="77777777" w:rsidR="001858AE" w:rsidRPr="001858AE" w:rsidRDefault="001858AE" w:rsidP="001858AE">
      <w:r w:rsidRPr="001858AE">
        <w:rPr>
          <w:b/>
          <w:bCs/>
        </w:rPr>
        <w:t>MADDE 5 –</w:t>
      </w:r>
      <w:r w:rsidRPr="001858AE">
        <w:t> (1) Bu Tebliğ yayımı tarihinde yürürlüğe girer.</w:t>
      </w:r>
    </w:p>
    <w:p w14:paraId="1E009A4D" w14:textId="77777777" w:rsidR="001858AE" w:rsidRPr="001858AE" w:rsidRDefault="001858AE" w:rsidP="001858AE">
      <w:pPr>
        <w:rPr>
          <w:color w:val="EE0000"/>
        </w:rPr>
      </w:pPr>
      <w:bookmarkStart w:id="2" w:name="M6"/>
      <w:r w:rsidRPr="001858AE">
        <w:rPr>
          <w:color w:val="EE0000"/>
        </w:rPr>
        <w:t>Yürütme</w:t>
      </w:r>
      <w:bookmarkEnd w:id="2"/>
    </w:p>
    <w:p w14:paraId="182C3D8A" w14:textId="77777777" w:rsidR="001858AE" w:rsidRPr="001858AE" w:rsidRDefault="001858AE" w:rsidP="001858AE">
      <w:pPr>
        <w:rPr>
          <w:vanish/>
        </w:rPr>
      </w:pPr>
      <w:r w:rsidRPr="001858AE">
        <w:rPr>
          <w:vanish/>
        </w:rPr>
        <w:t>Formun Üstü</w:t>
      </w:r>
    </w:p>
    <w:p w14:paraId="74418822" w14:textId="77777777" w:rsidR="001858AE" w:rsidRPr="001858AE" w:rsidRDefault="001858AE" w:rsidP="001858AE">
      <w:r w:rsidRPr="001858AE">
        <w:rPr>
          <w:b/>
          <w:bCs/>
        </w:rPr>
        <w:t>MADDE 6 – </w:t>
      </w:r>
      <w:r w:rsidRPr="001858AE">
        <w:t>(1) Bu Tebliğ hükümlerini Ticaret Bakanı yürütür.</w:t>
      </w:r>
    </w:p>
    <w:p w14:paraId="1110789D" w14:textId="77777777" w:rsidR="001858AE" w:rsidRPr="001858AE" w:rsidRDefault="001858AE" w:rsidP="001858AE">
      <w:pPr>
        <w:rPr>
          <w:vanish/>
        </w:rPr>
      </w:pPr>
      <w:r w:rsidRPr="001858AE">
        <w:rPr>
          <w:vanish/>
        </w:rPr>
        <w:lastRenderedPageBreak/>
        <w:t>Formun Altı</w:t>
      </w:r>
    </w:p>
    <w:p w14:paraId="3CA57741" w14:textId="77777777" w:rsidR="000658B4" w:rsidRDefault="000658B4"/>
    <w:sectPr w:rsidR="000658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8AE"/>
    <w:rsid w:val="0005045C"/>
    <w:rsid w:val="000658B4"/>
    <w:rsid w:val="0011071B"/>
    <w:rsid w:val="001858AE"/>
    <w:rsid w:val="006802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E3644"/>
  <w15:chartTrackingRefBased/>
  <w15:docId w15:val="{1925F4F0-B875-434E-9CE7-F5D2B001C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858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858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858A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858A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858A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858A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858A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858A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858A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858A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858A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858A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858A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858A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858A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858A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858A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858AE"/>
    <w:rPr>
      <w:rFonts w:eastAsiaTheme="majorEastAsia" w:cstheme="majorBidi"/>
      <w:color w:val="272727" w:themeColor="text1" w:themeTint="D8"/>
    </w:rPr>
  </w:style>
  <w:style w:type="paragraph" w:styleId="KonuBal">
    <w:name w:val="Title"/>
    <w:basedOn w:val="Normal"/>
    <w:next w:val="Normal"/>
    <w:link w:val="KonuBalChar"/>
    <w:uiPriority w:val="10"/>
    <w:qFormat/>
    <w:rsid w:val="00185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858A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858A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858A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858A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858AE"/>
    <w:rPr>
      <w:i/>
      <w:iCs/>
      <w:color w:val="404040" w:themeColor="text1" w:themeTint="BF"/>
    </w:rPr>
  </w:style>
  <w:style w:type="paragraph" w:styleId="ListeParagraf">
    <w:name w:val="List Paragraph"/>
    <w:basedOn w:val="Normal"/>
    <w:uiPriority w:val="34"/>
    <w:qFormat/>
    <w:rsid w:val="001858AE"/>
    <w:pPr>
      <w:ind w:left="720"/>
      <w:contextualSpacing/>
    </w:pPr>
  </w:style>
  <w:style w:type="character" w:styleId="GlVurgulama">
    <w:name w:val="Intense Emphasis"/>
    <w:basedOn w:val="VarsaylanParagrafYazTipi"/>
    <w:uiPriority w:val="21"/>
    <w:qFormat/>
    <w:rsid w:val="001858AE"/>
    <w:rPr>
      <w:i/>
      <w:iCs/>
      <w:color w:val="0F4761" w:themeColor="accent1" w:themeShade="BF"/>
    </w:rPr>
  </w:style>
  <w:style w:type="paragraph" w:styleId="GlAlnt">
    <w:name w:val="Intense Quote"/>
    <w:basedOn w:val="Normal"/>
    <w:next w:val="Normal"/>
    <w:link w:val="GlAlntChar"/>
    <w:uiPriority w:val="30"/>
    <w:qFormat/>
    <w:rsid w:val="001858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858AE"/>
    <w:rPr>
      <w:i/>
      <w:iCs/>
      <w:color w:val="0F4761" w:themeColor="accent1" w:themeShade="BF"/>
    </w:rPr>
  </w:style>
  <w:style w:type="character" w:styleId="GlBavuru">
    <w:name w:val="Intense Reference"/>
    <w:basedOn w:val="VarsaylanParagrafYazTipi"/>
    <w:uiPriority w:val="32"/>
    <w:qFormat/>
    <w:rsid w:val="001858AE"/>
    <w:rPr>
      <w:b/>
      <w:bCs/>
      <w:smallCaps/>
      <w:color w:val="0F4761" w:themeColor="accent1" w:themeShade="BF"/>
      <w:spacing w:val="5"/>
    </w:rPr>
  </w:style>
  <w:style w:type="character" w:styleId="Kpr">
    <w:name w:val="Hyperlink"/>
    <w:basedOn w:val="VarsaylanParagrafYazTipi"/>
    <w:uiPriority w:val="99"/>
    <w:unhideWhenUsed/>
    <w:rsid w:val="001858AE"/>
    <w:rPr>
      <w:color w:val="467886" w:themeColor="hyperlink"/>
      <w:u w:val="single"/>
    </w:rPr>
  </w:style>
  <w:style w:type="character" w:styleId="zmlenmeyenBahsetme">
    <w:name w:val="Unresolved Mention"/>
    <w:basedOn w:val="VarsaylanParagrafYazTipi"/>
    <w:uiPriority w:val="99"/>
    <w:semiHidden/>
    <w:unhideWhenUsed/>
    <w:rsid w:val="00185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vzuat.net/gumruk/kanun/kanun4458_s26.aspx" TargetMode="External"/><Relationship Id="rId5" Type="http://schemas.openxmlformats.org/officeDocument/2006/relationships/hyperlink" Target="https://www.mevzuat.net/gumruk/kanun/kanun4458_s21.aspx" TargetMode="External"/><Relationship Id="rId4" Type="http://schemas.openxmlformats.org/officeDocument/2006/relationships/hyperlink" Target="https://www.mevzuat.net/gumruk/kanun/kanun4458_s2.asp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 Bozan</dc:creator>
  <cp:keywords/>
  <dc:description/>
  <cp:lastModifiedBy>Oğuz Bozan</cp:lastModifiedBy>
  <cp:revision>1</cp:revision>
  <dcterms:created xsi:type="dcterms:W3CDTF">2025-12-30T06:20:00Z</dcterms:created>
  <dcterms:modified xsi:type="dcterms:W3CDTF">2025-12-30T06:22:00Z</dcterms:modified>
</cp:coreProperties>
</file>