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D856" w14:textId="77777777" w:rsidR="00D2010C" w:rsidRPr="00D2010C" w:rsidRDefault="00D2010C" w:rsidP="00D2010C">
      <w:pPr>
        <w:rPr>
          <w:vanish/>
        </w:rPr>
      </w:pPr>
      <w:r w:rsidRPr="00D2010C">
        <w:rPr>
          <w:vanish/>
        </w:rPr>
        <w:t>Formun Üstü</w:t>
      </w:r>
    </w:p>
    <w:p w14:paraId="4EB43395" w14:textId="77777777" w:rsidR="00D2010C" w:rsidRPr="00D2010C" w:rsidRDefault="00D2010C" w:rsidP="00D2010C">
      <w:bookmarkStart w:id="0" w:name="Ek1"/>
      <w:r w:rsidRPr="00D2010C">
        <w:t>EK-1</w:t>
      </w:r>
      <w:bookmarkEnd w:id="0"/>
    </w:p>
    <w:p w14:paraId="722BBAE2" w14:textId="77777777" w:rsidR="00D2010C" w:rsidRPr="00D2010C" w:rsidRDefault="00D2010C" w:rsidP="00D2010C">
      <w:pPr>
        <w:rPr>
          <w:vanish/>
        </w:rPr>
      </w:pPr>
      <w:r w:rsidRPr="00D2010C">
        <w:rPr>
          <w:vanish/>
        </w:rPr>
        <w:t>Formun Altı</w:t>
      </w:r>
    </w:p>
    <w:p w14:paraId="12AD758D" w14:textId="77777777" w:rsidR="00D2010C" w:rsidRPr="00D2010C" w:rsidRDefault="00D2010C" w:rsidP="00D2010C">
      <w:r w:rsidRPr="00D2010C">
        <w:br/>
      </w:r>
      <w:r w:rsidRPr="00D2010C">
        <w:rPr>
          <w:b/>
          <w:bCs/>
        </w:rPr>
        <w:t>VERGİ RESİM HARÇ İSTİSNASI BELGESİ ALMAK İÇİN GEREKLİ BİLGİ VE BELGELER</w:t>
      </w:r>
      <w:r w:rsidRPr="00D2010C">
        <w:br/>
      </w:r>
      <w:r w:rsidRPr="00D2010C">
        <w:br/>
        <w:t>1- Dilekçe (İmza sirkülerinde yer alan yetkililerce imzalanmış)</w:t>
      </w:r>
      <w:r w:rsidRPr="00D2010C">
        <w:br/>
      </w:r>
      <w:r w:rsidRPr="00D2010C">
        <w:br/>
        <w:t>2- Vergi Resim Harç İstisnası Proje Formu </w:t>
      </w:r>
      <w:hyperlink r:id="rId4" w:anchor="Ek2" w:history="1">
        <w:r w:rsidRPr="00D2010C">
          <w:rPr>
            <w:rStyle w:val="Kpr"/>
          </w:rPr>
          <w:t>(Ek-2)</w:t>
        </w:r>
      </w:hyperlink>
      <w:r w:rsidRPr="00D2010C">
        <w:br/>
      </w:r>
      <w:r w:rsidRPr="00D2010C">
        <w:br/>
        <w:t>3- Son üç ayda kapatılan belgelere ilişkin kapatma yazısı fotokopileri ile ihracat taahhütleri kapatılmamış vergi resim harç istisnası belgeleri kapsamında gerçekleştirilen faaliyet tutarını gösteren liste (Banka tasdikli)</w:t>
      </w:r>
      <w:r w:rsidRPr="00D2010C">
        <w:br/>
      </w:r>
      <w:r w:rsidRPr="00D2010C">
        <w:br/>
        <w:t>4- Ticaret Sicil Gazetesi (Aslı veya noter tasdikli örneği)*,</w:t>
      </w:r>
      <w:r w:rsidRPr="00D2010C">
        <w:br/>
      </w:r>
      <w:r w:rsidRPr="00D2010C">
        <w:br/>
        <w:t>5- İmza Sirküleri (Noter tasdikli)</w:t>
      </w:r>
      <w:r w:rsidRPr="00D2010C">
        <w:br/>
      </w:r>
      <w:r w:rsidRPr="00D2010C">
        <w:br/>
        <w:t>6- Son yıla ait Bilanço ve Kâr-Zarar Cetveli (Vergi dairesince veya yeminli mali müşavirce tasdikli),**</w:t>
      </w:r>
      <w:r w:rsidRPr="00D2010C">
        <w:br/>
      </w:r>
      <w:r w:rsidRPr="00D2010C">
        <w:br/>
        <w:t>7- İhracat Taahhütnamesi (İmza sirkülerinde yer alan yetkililerce imzalanmış) </w:t>
      </w:r>
      <w:hyperlink r:id="rId5" w:anchor="Ek3" w:history="1">
        <w:r w:rsidRPr="00D2010C">
          <w:rPr>
            <w:rStyle w:val="Kpr"/>
          </w:rPr>
          <w:t>(Ek-3)</w:t>
        </w:r>
      </w:hyperlink>
      <w:r w:rsidRPr="00D2010C">
        <w:br/>
      </w:r>
      <w:r w:rsidRPr="00D2010C">
        <w:br/>
        <w:t xml:space="preserve">8- Faaliyetin firma tarafından yapılabileceğini tevsik eden bilgi ve belgeler (Turizm İşletme Belgesi, Seyahat </w:t>
      </w:r>
      <w:proofErr w:type="spellStart"/>
      <w:r w:rsidRPr="00D2010C">
        <w:t>Acentası</w:t>
      </w:r>
      <w:proofErr w:type="spellEnd"/>
      <w:r w:rsidRPr="00D2010C">
        <w:t xml:space="preserve"> Belgesi, Uluslararası Taşımacılık ve Lojistik Karnesi, Uluslararası Taşıma Organizatörlüğü Belgesi, Gemi Tasdiknamesi, Müteahhitlik Karnesi, Mukavele örneği, imalatçı firmalar için Kapasite Raporu </w:t>
      </w:r>
      <w:proofErr w:type="spellStart"/>
      <w:r w:rsidRPr="00D2010C">
        <w:t>v.b</w:t>
      </w:r>
      <w:proofErr w:type="spellEnd"/>
      <w:r w:rsidRPr="00D2010C">
        <w:t>.)</w:t>
      </w:r>
    </w:p>
    <w:p w14:paraId="23836908" w14:textId="77777777" w:rsidR="00D2010C" w:rsidRPr="00D2010C" w:rsidRDefault="00D2010C" w:rsidP="00D2010C">
      <w:pPr>
        <w:jc w:val="both"/>
      </w:pPr>
    </w:p>
    <w:p w14:paraId="03612456" w14:textId="77777777" w:rsidR="00D2010C" w:rsidRPr="00D2010C" w:rsidRDefault="00D2010C" w:rsidP="00D2010C">
      <w:pPr>
        <w:jc w:val="both"/>
      </w:pPr>
      <w:r w:rsidRPr="00D2010C">
        <w:t>9- Faaliyetin üstlenildiğini tevsik eden bilgi ve belgeler (İhalenin uluslararası olduğu veya faaliyetin yabancı para ile finanse edildiğine dair ilgili kurum tarafından hazırlanan yazı </w:t>
      </w:r>
      <w:hyperlink r:id="rId6" w:anchor="Ek4" w:history="1">
        <w:r w:rsidRPr="00D2010C">
          <w:rPr>
            <w:rStyle w:val="Kpr"/>
          </w:rPr>
          <w:t>(Ek-4)</w:t>
        </w:r>
      </w:hyperlink>
      <w:r w:rsidRPr="00D2010C">
        <w:t> ile Tebliğin </w:t>
      </w:r>
      <w:hyperlink r:id="rId7" w:anchor="M6_3a" w:history="1">
        <w:r w:rsidRPr="00D2010C">
          <w:rPr>
            <w:rStyle w:val="Kpr"/>
          </w:rPr>
          <w:t xml:space="preserve">6 </w:t>
        </w:r>
        <w:proofErr w:type="spellStart"/>
        <w:r w:rsidRPr="00D2010C">
          <w:rPr>
            <w:rStyle w:val="Kpr"/>
          </w:rPr>
          <w:t>ncı</w:t>
        </w:r>
        <w:proofErr w:type="spellEnd"/>
        <w:r w:rsidRPr="00D2010C">
          <w:rPr>
            <w:rStyle w:val="Kpr"/>
          </w:rPr>
          <w:t xml:space="preserve"> maddesinin üçüncü fıkrasının (a) bendinde</w:t>
        </w:r>
      </w:hyperlink>
      <w:r w:rsidRPr="00D2010C">
        <w:t xml:space="preserve"> düzenlenen Milli Savunma Bakanlığı, Jandarma Genel Komutanlığı ve Sahil Güvenlik Komutanlığının Strateji ve Bütçe Başkanlığınca yayımlanan cari yıla ait yatırım programında yer almayan kamu yatırımları için ihalenin bir başka kamu kurumu tarafından yapılacak olması durumunda taraflar arasındaki protokol, Tebliğin 6 </w:t>
      </w:r>
      <w:proofErr w:type="spellStart"/>
      <w:r w:rsidRPr="00D2010C">
        <w:t>ncı</w:t>
      </w:r>
      <w:proofErr w:type="spellEnd"/>
      <w:r w:rsidRPr="00D2010C">
        <w:t xml:space="preserve"> maddesinin üçüncü fıkrasının (g) bendi için işverenin kamu kurumu olması durumunda kamu kurumundan alınacak iş alındı belgesi, Tebliğin </w:t>
      </w:r>
      <w:hyperlink r:id="rId8" w:anchor="M6_3g" w:history="1">
        <w:r w:rsidRPr="00D2010C">
          <w:rPr>
            <w:rStyle w:val="Kpr"/>
          </w:rPr>
          <w:t xml:space="preserve">6 </w:t>
        </w:r>
        <w:proofErr w:type="spellStart"/>
        <w:r w:rsidRPr="00D2010C">
          <w:rPr>
            <w:rStyle w:val="Kpr"/>
          </w:rPr>
          <w:t>ncı</w:t>
        </w:r>
        <w:proofErr w:type="spellEnd"/>
        <w:r w:rsidRPr="00D2010C">
          <w:rPr>
            <w:rStyle w:val="Kpr"/>
          </w:rPr>
          <w:t xml:space="preserve"> maddesinin üçüncü fıkrasının (g) bendi</w:t>
        </w:r>
      </w:hyperlink>
      <w:r w:rsidRPr="00D2010C">
        <w:t xml:space="preserve"> kapsamındaki başvurular için Savunma Sanayii Başkanlığınca önem atfedilen yurt dışında gerçekleştirilecek savunma sanayiine yönelik işlerde Savunma Sanayii Başkanlığı tarafından söz konusu işin onaylandığını veya önem arz ettiğini ve işe ait bilgileri içeren </w:t>
      </w:r>
      <w:r w:rsidRPr="00D2010C">
        <w:lastRenderedPageBreak/>
        <w:t>yazı ile işi kamu kurumu işverenden alan firmanın işveren olarak kayıtlı olduğu iş alındı belgesi vb.)</w:t>
      </w:r>
    </w:p>
    <w:p w14:paraId="40BBB535" w14:textId="4C5DCB2E" w:rsidR="00D2010C" w:rsidRPr="00D2010C" w:rsidRDefault="00D2010C" w:rsidP="00D2010C">
      <w:pPr>
        <w:jc w:val="both"/>
      </w:pPr>
      <w:r w:rsidRPr="00D2010C">
        <w:br/>
        <w:t>10- Tebliğin 21 inci maddesinde belirtilen sebeplerle belge konusu faaliyetin gerçekleştirmesinin tamamen/kısmen imkansız hale geldiği durumlarda, idareden alınacak durumu tevsik</w:t>
      </w:r>
      <w:r>
        <w:t xml:space="preserve"> </w:t>
      </w:r>
      <w:r w:rsidRPr="00D2010C">
        <w:t>eden yazı,</w:t>
      </w:r>
      <w:r w:rsidRPr="00D2010C">
        <w:br/>
      </w:r>
      <w:r w:rsidRPr="00D2010C">
        <w:br/>
        <w:t>11- Tebliğin 21 inci maddesi çerçevesinde, belge konusu işin devri halinde, devralan firma tarafından, vergi resim harç istisnası belgesi başvurusunda bulunulması halinde ihale makamından alınacak işin kalan bedelini ve süresini belirtir yazı.</w:t>
      </w:r>
      <w:r w:rsidRPr="00D2010C">
        <w:br/>
      </w:r>
    </w:p>
    <w:p w14:paraId="7C239468" w14:textId="7FAACEDA" w:rsidR="00D2010C" w:rsidRPr="00D2010C" w:rsidRDefault="00D2010C" w:rsidP="00D2010C">
      <w:pPr>
        <w:jc w:val="both"/>
      </w:pPr>
      <w:r w:rsidRPr="00D2010C">
        <w:t>(*)Ticaret Sicil Gazetesinde yayımlanmayan kamu kurum ve kuruluşları için kuruluş kanunu ile konsorsiyum şeklinde yapılan müracaatlarda konsorsiyumu oluşturan firmaların her birine ait Ticaret Sicil Gazetesi.</w:t>
      </w:r>
      <w:r w:rsidRPr="00D2010C">
        <w:br/>
      </w:r>
      <w:r w:rsidRPr="00D2010C">
        <w:br/>
        <w:t>(**) Yeni kurulan firmalar İçin Bilanço ve Kâr-Zarar Cetveli yerine noter tasdikli Vergi Levhası, Bilanço ve Kâr-Zarar Cetveli düzenlenmeyen kamu ve kuruluşları İçin vergi dairesinden alınan mükellefiyet belgesi ile konsorsiyum şeklinde yapılan müracaatlarda konsorsiyumu oluşturan firmaların her birine ait Bilanço ve Kâr-Zarar Cetveli.</w:t>
      </w:r>
      <w:r w:rsidRPr="00D2010C">
        <w:br/>
      </w:r>
      <w:r w:rsidRPr="00D2010C">
        <w:br/>
        <w:t>NOT</w:t>
      </w:r>
      <w:r w:rsidRPr="00D2010C">
        <w:br/>
      </w:r>
      <w:r w:rsidRPr="00D2010C">
        <w:br/>
        <w:t>1- Firmanın önceki dosyasında bulunan süresi geçerli bilgi ve belgeler tekrar istenmeyebilir.</w:t>
      </w:r>
      <w:r w:rsidRPr="00D2010C">
        <w:br/>
      </w:r>
      <w:r w:rsidRPr="00D2010C">
        <w:br/>
        <w:t>2- Bakanlık (İhracat Genel Müdürlüğü), projenin özelliğine göre ek bilgi ve belge istenmesine veya yukarıda belirtilen bilgi ve belgelerden birinin veya birkaçının istenmemesine</w:t>
      </w:r>
      <w:r>
        <w:t xml:space="preserve"> </w:t>
      </w:r>
      <w:r w:rsidRPr="00D2010C">
        <w:t>karar vermeye yetkilidir.</w:t>
      </w:r>
      <w:r w:rsidRPr="00D2010C">
        <w:br/>
      </w:r>
      <w:r w:rsidRPr="00D2010C">
        <w:br/>
        <w:t>3- Yukarıda belirtilen bilgi ve belgeler elektronik ortamda ibraz edilir. Talep edilmesi halinde elektronik ortamda İbraz edilen bilgi ve belgelerin aslı getirilir ve belgenin fotokopisi, aslına uygunluğu kontrol edildikten sonra İlgili görevli tarafından isim ve unvan yazılarak tasdik edilir. Bu durumda, elektronik ortamda tasdik edilen nüsha kaydedilir ve belge aslı talep sahibine iade edilir.</w:t>
      </w:r>
    </w:p>
    <w:p w14:paraId="05814793" w14:textId="77777777" w:rsidR="000658B4" w:rsidRDefault="000658B4" w:rsidP="00D2010C">
      <w:pPr>
        <w:jc w:val="both"/>
      </w:pPr>
    </w:p>
    <w:sectPr w:rsidR="00065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0C"/>
    <w:rsid w:val="0005045C"/>
    <w:rsid w:val="000658B4"/>
    <w:rsid w:val="006802DA"/>
    <w:rsid w:val="00D2010C"/>
    <w:rsid w:val="00E25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87DE"/>
  <w15:chartTrackingRefBased/>
  <w15:docId w15:val="{12077D4D-8000-4FD4-B2CD-B598E541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20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20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2010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2010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2010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2010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2010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2010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2010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010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2010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2010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2010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2010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2010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2010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2010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2010C"/>
    <w:rPr>
      <w:rFonts w:eastAsiaTheme="majorEastAsia" w:cstheme="majorBidi"/>
      <w:color w:val="272727" w:themeColor="text1" w:themeTint="D8"/>
    </w:rPr>
  </w:style>
  <w:style w:type="paragraph" w:styleId="KonuBal">
    <w:name w:val="Title"/>
    <w:basedOn w:val="Normal"/>
    <w:next w:val="Normal"/>
    <w:link w:val="KonuBalChar"/>
    <w:uiPriority w:val="10"/>
    <w:qFormat/>
    <w:rsid w:val="00D20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2010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2010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2010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2010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2010C"/>
    <w:rPr>
      <w:i/>
      <w:iCs/>
      <w:color w:val="404040" w:themeColor="text1" w:themeTint="BF"/>
    </w:rPr>
  </w:style>
  <w:style w:type="paragraph" w:styleId="ListeParagraf">
    <w:name w:val="List Paragraph"/>
    <w:basedOn w:val="Normal"/>
    <w:uiPriority w:val="34"/>
    <w:qFormat/>
    <w:rsid w:val="00D2010C"/>
    <w:pPr>
      <w:ind w:left="720"/>
      <w:contextualSpacing/>
    </w:pPr>
  </w:style>
  <w:style w:type="character" w:styleId="GlVurgulama">
    <w:name w:val="Intense Emphasis"/>
    <w:basedOn w:val="VarsaylanParagrafYazTipi"/>
    <w:uiPriority w:val="21"/>
    <w:qFormat/>
    <w:rsid w:val="00D2010C"/>
    <w:rPr>
      <w:i/>
      <w:iCs/>
      <w:color w:val="0F4761" w:themeColor="accent1" w:themeShade="BF"/>
    </w:rPr>
  </w:style>
  <w:style w:type="paragraph" w:styleId="GlAlnt">
    <w:name w:val="Intense Quote"/>
    <w:basedOn w:val="Normal"/>
    <w:next w:val="Normal"/>
    <w:link w:val="GlAlntChar"/>
    <w:uiPriority w:val="30"/>
    <w:qFormat/>
    <w:rsid w:val="00D20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2010C"/>
    <w:rPr>
      <w:i/>
      <w:iCs/>
      <w:color w:val="0F4761" w:themeColor="accent1" w:themeShade="BF"/>
    </w:rPr>
  </w:style>
  <w:style w:type="character" w:styleId="GlBavuru">
    <w:name w:val="Intense Reference"/>
    <w:basedOn w:val="VarsaylanParagrafYazTipi"/>
    <w:uiPriority w:val="32"/>
    <w:qFormat/>
    <w:rsid w:val="00D2010C"/>
    <w:rPr>
      <w:b/>
      <w:bCs/>
      <w:smallCaps/>
      <w:color w:val="0F4761" w:themeColor="accent1" w:themeShade="BF"/>
      <w:spacing w:val="5"/>
    </w:rPr>
  </w:style>
  <w:style w:type="character" w:styleId="Kpr">
    <w:name w:val="Hyperlink"/>
    <w:basedOn w:val="VarsaylanParagrafYazTipi"/>
    <w:uiPriority w:val="99"/>
    <w:unhideWhenUsed/>
    <w:rsid w:val="00D2010C"/>
    <w:rPr>
      <w:color w:val="467886" w:themeColor="hyperlink"/>
      <w:u w:val="single"/>
    </w:rPr>
  </w:style>
  <w:style w:type="character" w:styleId="zmlenmeyenBahsetme">
    <w:name w:val="Unresolved Mention"/>
    <w:basedOn w:val="VarsaylanParagrafYazTipi"/>
    <w:uiPriority w:val="99"/>
    <w:semiHidden/>
    <w:unhideWhenUsed/>
    <w:rsid w:val="00D20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hracat/2017/ihr201704.aspx" TargetMode="External"/><Relationship Id="rId3" Type="http://schemas.openxmlformats.org/officeDocument/2006/relationships/webSettings" Target="webSettings.xml"/><Relationship Id="rId7" Type="http://schemas.openxmlformats.org/officeDocument/2006/relationships/hyperlink" Target="https://www.mevzuat.net/ihracat/2017/ihr20170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hracat/2017/ihr201704.aspx" TargetMode="External"/><Relationship Id="rId5" Type="http://schemas.openxmlformats.org/officeDocument/2006/relationships/hyperlink" Target="https://www.mevzuat.net/ihracat/2017/ihr201704.aspx" TargetMode="External"/><Relationship Id="rId10" Type="http://schemas.openxmlformats.org/officeDocument/2006/relationships/theme" Target="theme/theme1.xml"/><Relationship Id="rId4" Type="http://schemas.openxmlformats.org/officeDocument/2006/relationships/hyperlink" Target="https://www.mevzuat.net/ihracat/2017/ihr201704.aspx"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Bozan</dc:creator>
  <cp:keywords/>
  <dc:description/>
  <cp:lastModifiedBy>Oğuz Bozan</cp:lastModifiedBy>
  <cp:revision>1</cp:revision>
  <dcterms:created xsi:type="dcterms:W3CDTF">2025-08-12T08:33:00Z</dcterms:created>
  <dcterms:modified xsi:type="dcterms:W3CDTF">2025-08-12T08:34:00Z</dcterms:modified>
</cp:coreProperties>
</file>